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10953" w14:textId="77777777" w:rsidR="00D5111C" w:rsidRPr="00D15FC6" w:rsidRDefault="00D5111C" w:rsidP="00D5111C">
      <w:pPr>
        <w:ind w:firstLine="709"/>
        <w:jc w:val="center"/>
        <w:rPr>
          <w:rFonts w:ascii="Times New Roman" w:hAnsi="Times New Roman" w:cs="Times New Roman"/>
          <w:b/>
          <w:sz w:val="28"/>
          <w:szCs w:val="28"/>
          <w:lang w:val="uk-UA" w:eastAsia="ru-RU"/>
        </w:rPr>
      </w:pPr>
      <w:r w:rsidRPr="00D15FC6">
        <w:rPr>
          <w:b/>
          <w:sz w:val="28"/>
          <w:szCs w:val="28"/>
          <w:lang w:val="uk-UA"/>
        </w:rPr>
        <w:fldChar w:fldCharType="begin"/>
      </w:r>
      <w:r w:rsidRPr="00D15FC6">
        <w:rPr>
          <w:b/>
          <w:sz w:val="28"/>
          <w:szCs w:val="28"/>
          <w:lang w:val="uk-UA"/>
        </w:rPr>
        <w:instrText>HYPERLINK "http://media.sm.gov.ua/index.php/uk/mekhanizm-gromadskogo-kontrolyu/23-mekhanizm-gromadskogo-kontrolyu-3"</w:instrText>
      </w:r>
      <w:r w:rsidRPr="00D15FC6">
        <w:rPr>
          <w:b/>
          <w:sz w:val="28"/>
          <w:szCs w:val="28"/>
          <w:lang w:val="uk-UA"/>
        </w:rPr>
      </w:r>
      <w:r w:rsidRPr="00D15FC6">
        <w:rPr>
          <w:b/>
          <w:sz w:val="28"/>
          <w:szCs w:val="28"/>
          <w:lang w:val="uk-UA"/>
        </w:rPr>
        <w:fldChar w:fldCharType="separate"/>
      </w:r>
      <w:r w:rsidRPr="00D15FC6">
        <w:rPr>
          <w:rStyle w:val="a3"/>
          <w:rFonts w:ascii="Times New Roman" w:hAnsi="Times New Roman" w:cs="Times New Roman"/>
          <w:b/>
          <w:color w:val="auto"/>
          <w:sz w:val="28"/>
          <w:szCs w:val="28"/>
          <w:u w:val="none"/>
          <w:lang w:val="uk-UA"/>
        </w:rPr>
        <w:t>Механізми здійснення громадськістю контролю за дотриманням прав на доступ до публічної інформації</w:t>
      </w:r>
      <w:r w:rsidRPr="00D15FC6">
        <w:rPr>
          <w:b/>
          <w:sz w:val="28"/>
          <w:szCs w:val="28"/>
          <w:lang w:val="uk-UA"/>
        </w:rPr>
        <w:fldChar w:fldCharType="end"/>
      </w:r>
    </w:p>
    <w:p w14:paraId="7E2F7703" w14:textId="77777777" w:rsidR="00D5111C" w:rsidRPr="00D15FC6" w:rsidRDefault="00D5111C" w:rsidP="00D5111C">
      <w:pPr>
        <w:spacing w:before="75" w:after="75" w:line="240" w:lineRule="atLeast"/>
        <w:outlineLvl w:val="1"/>
        <w:rPr>
          <w:rFonts w:ascii="Times New Roman" w:eastAsia="Times New Roman" w:hAnsi="Times New Roman" w:cs="Times New Roman"/>
          <w:b/>
          <w:bCs/>
          <w:sz w:val="28"/>
          <w:szCs w:val="28"/>
          <w:lang w:val="uk-UA" w:eastAsia="ru-RU"/>
        </w:rPr>
      </w:pPr>
    </w:p>
    <w:p w14:paraId="7DF5A153" w14:textId="77777777" w:rsidR="00D5111C" w:rsidRPr="00D15FC6" w:rsidRDefault="00D5111C" w:rsidP="00D5111C">
      <w:pPr>
        <w:spacing w:before="180" w:after="180" w:line="240" w:lineRule="auto"/>
        <w:ind w:firstLine="708"/>
        <w:jc w:val="both"/>
        <w:rPr>
          <w:rFonts w:ascii="Times New Roman" w:eastAsia="Times New Roman" w:hAnsi="Times New Roman" w:cs="Times New Roman"/>
          <w:sz w:val="28"/>
          <w:szCs w:val="28"/>
          <w:lang w:val="uk-UA" w:eastAsia="ru-RU"/>
        </w:rPr>
      </w:pPr>
      <w:r w:rsidRPr="00D15FC6">
        <w:rPr>
          <w:rFonts w:ascii="Times New Roman" w:eastAsia="Times New Roman" w:hAnsi="Times New Roman" w:cs="Times New Roman"/>
          <w:sz w:val="28"/>
          <w:szCs w:val="28"/>
          <w:lang w:val="uk-UA" w:eastAsia="ru-RU"/>
        </w:rPr>
        <w:t xml:space="preserve">Участь громадськості (представників громадських організацій, громадських рад, ЗМІ, депутатів  місцевих рад, громадян  (організована та неорганізована громадськість) у здійсненні контролю за забезпеченням розпорядниками інформації доступу до публічної інформації здійснюється шляхом проведення відповідних громадських слухань, громадської експертизи, </w:t>
      </w:r>
      <w:proofErr w:type="spellStart"/>
      <w:r w:rsidRPr="00D15FC6">
        <w:rPr>
          <w:rFonts w:ascii="Times New Roman" w:eastAsia="Times New Roman" w:hAnsi="Times New Roman" w:cs="Times New Roman"/>
          <w:sz w:val="28"/>
          <w:szCs w:val="28"/>
          <w:lang w:val="uk-UA" w:eastAsia="ru-RU"/>
        </w:rPr>
        <w:t>моніторингів</w:t>
      </w:r>
      <w:proofErr w:type="spellEnd"/>
      <w:r w:rsidRPr="00D15FC6">
        <w:rPr>
          <w:rFonts w:ascii="Times New Roman" w:eastAsia="Times New Roman" w:hAnsi="Times New Roman" w:cs="Times New Roman"/>
          <w:sz w:val="28"/>
          <w:szCs w:val="28"/>
          <w:lang w:val="uk-UA" w:eastAsia="ru-RU"/>
        </w:rPr>
        <w:t>, опитувань, анкетувань  тощо.</w:t>
      </w:r>
    </w:p>
    <w:p w14:paraId="533AFB71" w14:textId="77777777" w:rsidR="00D5111C" w:rsidRPr="00D15FC6" w:rsidRDefault="00D5111C" w:rsidP="00D5111C">
      <w:pPr>
        <w:spacing w:before="180" w:after="180" w:line="240" w:lineRule="auto"/>
        <w:ind w:firstLine="708"/>
        <w:jc w:val="both"/>
        <w:rPr>
          <w:rFonts w:ascii="Times New Roman" w:eastAsia="Times New Roman" w:hAnsi="Times New Roman" w:cs="Times New Roman"/>
          <w:sz w:val="28"/>
          <w:szCs w:val="28"/>
          <w:lang w:val="uk-UA" w:eastAsia="ru-RU"/>
        </w:rPr>
      </w:pPr>
      <w:r w:rsidRPr="00D15FC6">
        <w:rPr>
          <w:rFonts w:ascii="Times New Roman" w:eastAsia="Times New Roman" w:hAnsi="Times New Roman" w:cs="Times New Roman"/>
          <w:sz w:val="28"/>
          <w:szCs w:val="28"/>
          <w:lang w:val="uk-UA" w:eastAsia="ru-RU"/>
        </w:rPr>
        <w:t>Право  здійснення громадського контролю може належати громадським організаціям (організована громадськість), серед видів діяльності яких є функція здійснення контролю за діяльністю органів влади та громадянам (їх сім’ям), які представляють власні інтереси.</w:t>
      </w:r>
    </w:p>
    <w:p w14:paraId="18CCF57F" w14:textId="77777777" w:rsidR="00D5111C" w:rsidRPr="00D15FC6" w:rsidRDefault="00D5111C" w:rsidP="00D5111C">
      <w:pPr>
        <w:spacing w:before="180" w:after="180" w:line="240" w:lineRule="auto"/>
        <w:ind w:firstLine="708"/>
        <w:jc w:val="both"/>
        <w:rPr>
          <w:rFonts w:ascii="Times New Roman" w:eastAsia="Times New Roman" w:hAnsi="Times New Roman" w:cs="Times New Roman"/>
          <w:sz w:val="28"/>
          <w:szCs w:val="28"/>
          <w:lang w:val="uk-UA" w:eastAsia="ru-RU"/>
        </w:rPr>
      </w:pPr>
      <w:r w:rsidRPr="00D15FC6">
        <w:rPr>
          <w:rFonts w:ascii="Times New Roman" w:eastAsia="Times New Roman" w:hAnsi="Times New Roman" w:cs="Times New Roman"/>
          <w:sz w:val="28"/>
          <w:szCs w:val="28"/>
          <w:lang w:val="uk-UA" w:eastAsia="ru-RU"/>
        </w:rPr>
        <w:t>Предметом громадського контролю є діяльність об’єкта з реалізації прав  громадян, задоволення їх потреб та інтересів у сфері доступу до публічної інформації.</w:t>
      </w:r>
    </w:p>
    <w:p w14:paraId="09F2BBA4" w14:textId="77777777" w:rsidR="00D5111C" w:rsidRPr="00D15FC6" w:rsidRDefault="00D5111C" w:rsidP="00D5111C">
      <w:pPr>
        <w:spacing w:before="180" w:after="180" w:line="240" w:lineRule="auto"/>
        <w:ind w:firstLine="708"/>
        <w:jc w:val="both"/>
        <w:rPr>
          <w:rFonts w:ascii="Times New Roman" w:eastAsia="Times New Roman" w:hAnsi="Times New Roman" w:cs="Times New Roman"/>
          <w:sz w:val="28"/>
          <w:szCs w:val="28"/>
          <w:lang w:val="uk-UA" w:eastAsia="ru-RU"/>
        </w:rPr>
      </w:pPr>
      <w:r w:rsidRPr="00D15FC6">
        <w:rPr>
          <w:rFonts w:ascii="Times New Roman" w:eastAsia="Times New Roman" w:hAnsi="Times New Roman" w:cs="Times New Roman"/>
          <w:sz w:val="28"/>
          <w:szCs w:val="28"/>
          <w:lang w:val="uk-UA" w:eastAsia="ru-RU"/>
        </w:rPr>
        <w:t>У якості критеріїв для здійснення громадського контролю вибираються правові та етичні норми.</w:t>
      </w:r>
    </w:p>
    <w:p w14:paraId="40154663" w14:textId="77777777" w:rsidR="00D5111C" w:rsidRPr="00D15FC6" w:rsidRDefault="00D5111C" w:rsidP="00D5111C">
      <w:pPr>
        <w:spacing w:before="180" w:after="180" w:line="240" w:lineRule="auto"/>
        <w:ind w:firstLine="708"/>
        <w:jc w:val="both"/>
        <w:rPr>
          <w:rFonts w:ascii="Times New Roman" w:eastAsia="Times New Roman" w:hAnsi="Times New Roman" w:cs="Times New Roman"/>
          <w:sz w:val="28"/>
          <w:szCs w:val="28"/>
          <w:lang w:val="uk-UA" w:eastAsia="ru-RU"/>
        </w:rPr>
      </w:pPr>
      <w:r w:rsidRPr="00D15FC6">
        <w:rPr>
          <w:rFonts w:ascii="Times New Roman" w:eastAsia="Times New Roman" w:hAnsi="Times New Roman" w:cs="Times New Roman"/>
          <w:sz w:val="28"/>
          <w:szCs w:val="28"/>
          <w:lang w:val="uk-UA" w:eastAsia="ru-RU"/>
        </w:rPr>
        <w:t>Представники громадськості (громадяни) мають можливість отримати інформацію з визначених ними питань щодо виконання вимог Закону України «Про доступ до публічної інформації» (порядок організації доступу до інформації, системи реєстрації публічної інформації, доступ до засідань колегіальних органів тощо) звернувшись  письмово до розпорядників інформації або безпосередньо до  сектору забезпечення доступу до публічної інформації Управління інформаційної діяльності та комунікацій з громадськістю Сумської обласної державної адміністрації.</w:t>
      </w:r>
    </w:p>
    <w:p w14:paraId="0B3A2C91" w14:textId="77777777" w:rsidR="00D5111C" w:rsidRPr="00D15FC6" w:rsidRDefault="00D5111C" w:rsidP="00D5111C">
      <w:pPr>
        <w:spacing w:before="180" w:after="180" w:line="240" w:lineRule="auto"/>
        <w:ind w:firstLine="708"/>
        <w:jc w:val="both"/>
        <w:rPr>
          <w:rFonts w:ascii="Times New Roman" w:eastAsia="Times New Roman" w:hAnsi="Times New Roman" w:cs="Times New Roman"/>
          <w:sz w:val="28"/>
          <w:szCs w:val="28"/>
          <w:lang w:val="uk-UA" w:eastAsia="ru-RU"/>
        </w:rPr>
      </w:pPr>
      <w:r w:rsidRPr="00D15FC6">
        <w:rPr>
          <w:rFonts w:ascii="Times New Roman" w:eastAsia="Times New Roman" w:hAnsi="Times New Roman" w:cs="Times New Roman"/>
          <w:sz w:val="28"/>
          <w:szCs w:val="28"/>
          <w:lang w:val="uk-UA" w:eastAsia="ru-RU"/>
        </w:rPr>
        <w:t>Громадський контроль здійснюється через зіставлення діяльності об’єкта із  вимогами Закону України "Про доступ до публічної інформації". На основі цього робиться висновок щодо відповідності його виконання та оформляється у вигляді протокольних доручень (організована громадськість), або заяв, пропозицій (неорганізована громадськість), що враховуються в роботі  із забезпечення доступу до публічної інформації розпорядником інформації.</w:t>
      </w:r>
    </w:p>
    <w:p w14:paraId="51CC8008" w14:textId="77777777" w:rsidR="00D5111C" w:rsidRPr="00D15FC6" w:rsidRDefault="00D5111C" w:rsidP="00D5111C">
      <w:pPr>
        <w:spacing w:before="180" w:after="180" w:line="240" w:lineRule="auto"/>
        <w:ind w:firstLine="708"/>
        <w:jc w:val="both"/>
        <w:rPr>
          <w:rFonts w:ascii="Times New Roman" w:eastAsia="Times New Roman" w:hAnsi="Times New Roman" w:cs="Times New Roman"/>
          <w:sz w:val="28"/>
          <w:szCs w:val="28"/>
          <w:lang w:val="uk-UA" w:eastAsia="ru-RU"/>
        </w:rPr>
      </w:pPr>
      <w:r w:rsidRPr="00D15FC6">
        <w:rPr>
          <w:rFonts w:ascii="Times New Roman" w:eastAsia="Times New Roman" w:hAnsi="Times New Roman" w:cs="Times New Roman"/>
          <w:sz w:val="28"/>
          <w:szCs w:val="28"/>
          <w:lang w:val="uk-UA" w:eastAsia="ru-RU"/>
        </w:rPr>
        <w:t>У якості однієї із форм громадського контролю - громадська експертиза актів (проектів) органів влади здійснюється відповідно до Порядку, затвердженого постановою Кабінету Міністрів України від 5 листопада 2008 р. № 976 (зі змінами).</w:t>
      </w:r>
    </w:p>
    <w:p w14:paraId="2D588614" w14:textId="77777777" w:rsidR="00D5111C" w:rsidRPr="00D15FC6" w:rsidRDefault="00D5111C" w:rsidP="00D5111C">
      <w:pPr>
        <w:ind w:firstLine="709"/>
        <w:jc w:val="both"/>
        <w:rPr>
          <w:rFonts w:ascii="Times New Roman" w:hAnsi="Times New Roman" w:cs="Times New Roman"/>
          <w:sz w:val="28"/>
          <w:szCs w:val="28"/>
          <w:lang w:val="uk-UA" w:eastAsia="ru-RU"/>
        </w:rPr>
      </w:pPr>
    </w:p>
    <w:p w14:paraId="381C7892" w14:textId="77777777" w:rsidR="000B1763" w:rsidRPr="00D15FC6" w:rsidRDefault="000B1763">
      <w:pPr>
        <w:rPr>
          <w:lang w:val="uk-UA"/>
        </w:rPr>
      </w:pPr>
    </w:p>
    <w:sectPr w:rsidR="000B1763" w:rsidRPr="00D15FC6" w:rsidSect="000B1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111C"/>
    <w:rsid w:val="000B1763"/>
    <w:rsid w:val="007B5330"/>
    <w:rsid w:val="00D15FC6"/>
    <w:rsid w:val="00D5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2FCA"/>
  <w15:docId w15:val="{D4CD5103-2EB1-4884-86D9-51D8BB5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1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1484</Words>
  <Characters>847</Characters>
  <Application>Microsoft Office Word</Application>
  <DocSecurity>0</DocSecurity>
  <Lines>7</Lines>
  <Paragraphs>4</Paragraphs>
  <ScaleCrop>false</ScaleCrop>
  <Company>Krokoz™</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Євген Бідненко</cp:lastModifiedBy>
  <cp:revision>4</cp:revision>
  <dcterms:created xsi:type="dcterms:W3CDTF">2019-02-19T14:41:00Z</dcterms:created>
  <dcterms:modified xsi:type="dcterms:W3CDTF">2024-11-18T13:23:00Z</dcterms:modified>
</cp:coreProperties>
</file>